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7F" w:rsidRDefault="002A5B7F">
      <w:pPr>
        <w:widowControl w:val="0"/>
        <w:rPr>
          <w:sz w:val="18"/>
          <w:szCs w:val="18"/>
        </w:rPr>
      </w:pPr>
    </w:p>
    <w:p w:rsidR="002A5B7F" w:rsidRDefault="00CC2861" w:rsidP="00F4337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Должностной регламент</w:t>
      </w:r>
    </w:p>
    <w:p w:rsidR="00F43371" w:rsidRDefault="00CC2861" w:rsidP="00F43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государственного налогового инспектора </w:t>
      </w:r>
    </w:p>
    <w:p w:rsidR="002A5B7F" w:rsidRDefault="00CC2861" w:rsidP="00F43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отдела камеральных проверок № 2</w:t>
      </w:r>
    </w:p>
    <w:p w:rsidR="002A5B7F" w:rsidRDefault="00CC2861" w:rsidP="00F43371">
      <w:pPr>
        <w:pStyle w:val="ConsPlus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№10 по Алтайскому краю </w:t>
      </w:r>
    </w:p>
    <w:p w:rsidR="002A5B7F" w:rsidRDefault="002A5B7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A5B7F" w:rsidRDefault="00CC28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2A5B7F" w:rsidRDefault="002A5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Должность федеральной государственной гражданской службы (далее – гражданская служба) государственный  налоговый  инспектор отдела камеральных проверок №2 Межрайонной ИФНС  России №10 по Алтайскому краю (далее – государственный  налоговый  инспектор) относится к старшей группе должностей гражданской службы категории «специалисты».</w:t>
      </w:r>
    </w:p>
    <w:p w:rsidR="002A5B7F" w:rsidRDefault="00CC2861" w:rsidP="00F43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11-3-4-096.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kern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Область профессиональной служебной деятельности  государственного налогового  инспектора:</w:t>
      </w:r>
      <w:r w:rsidR="00F433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333333"/>
          <w:kern w:val="1"/>
          <w:sz w:val="24"/>
          <w:szCs w:val="24"/>
        </w:rPr>
        <w:t>Регулирование налоговой деятельности</w:t>
      </w:r>
    </w:p>
    <w:p w:rsidR="002A5B7F" w:rsidRDefault="00CC2861" w:rsidP="00F43371">
      <w:pPr>
        <w:pStyle w:val="ConsPlusNormal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  Вид профессиональной служебной деятельности  государственного  налогового  инспектора: </w:t>
      </w:r>
      <w:r>
        <w:rPr>
          <w:rFonts w:ascii="Times New Roman" w:eastAsia="SimSun" w:hAnsi="Times New Roman" w:cs="Times New Roman"/>
          <w:kern w:val="1"/>
          <w:sz w:val="21"/>
        </w:rPr>
        <w:t>Р</w:t>
      </w:r>
      <w:r>
        <w:rPr>
          <w:rFonts w:ascii="Times New Roman" w:eastAsia="SimSun" w:hAnsi="Times New Roman" w:cs="Times New Roman"/>
          <w:kern w:val="1"/>
          <w:sz w:val="24"/>
          <w:szCs w:val="24"/>
        </w:rPr>
        <w:t>егулирование в сфере имущественного налогообложения</w:t>
      </w:r>
    </w:p>
    <w:p w:rsidR="002A5B7F" w:rsidRDefault="00CC2861" w:rsidP="00F43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 государственного налогового инспектора осуществляется начальником Межрайонной ИФНС России №10 по Алтайскому краю или должностным лицом, исполняющим его обязанности.</w:t>
      </w:r>
    </w:p>
    <w:p w:rsidR="002A5B7F" w:rsidRDefault="00CC2861" w:rsidP="00F433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 государственный налоговый инспектор непосредственно подчиняется начальнику отдела камеральных проверок №2.</w:t>
      </w:r>
    </w:p>
    <w:p w:rsidR="002A5B7F" w:rsidRDefault="002A5B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B7F" w:rsidRDefault="00CC286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для замещения должности гражданской службы </w:t>
      </w:r>
    </w:p>
    <w:p w:rsidR="002A5B7F" w:rsidRDefault="002A5B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5B7F" w:rsidRDefault="00CC2861" w:rsidP="00F43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 Для замещения должности  государственного налогового  инспектора  устанавливаются следующие требования.</w:t>
      </w:r>
    </w:p>
    <w:p w:rsidR="002A5B7F" w:rsidRDefault="00CC2861" w:rsidP="00F433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6.3.1. </w:t>
      </w:r>
      <w:r>
        <w:rPr>
          <w:rFonts w:ascii="Times New Roman" w:hAnsi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6.3.2. знание основ: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>
          <w:rPr>
            <w:rFonts w:ascii="Times New Roman" w:hAnsi="Times New Roman"/>
            <w:sz w:val="24"/>
            <w:szCs w:val="24"/>
          </w:rPr>
          <w:t>Конституции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законодательства о гражданской службе, 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законодательства о противодействии коррупции; 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2A5B7F" w:rsidRDefault="00CC2861" w:rsidP="00F4337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6.3.4. знание Служебного распорядка Межрайонной ИФНС России №10 по Алтайскому краю, порядка работы со служебной информацией, инструкции по делопроизводству,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правил и норм охраны труда, техники безопасности и противопожарной защиты; </w:t>
      </w:r>
      <w:r>
        <w:rPr>
          <w:rFonts w:ascii="Times New Roman" w:eastAsia="Times New Roman" w:hAnsi="Times New Roman"/>
          <w:sz w:val="24"/>
          <w:szCs w:val="24"/>
        </w:rPr>
        <w:t>должностного регламента.</w:t>
      </w:r>
    </w:p>
    <w:p w:rsidR="002A5B7F" w:rsidRDefault="00CC2861" w:rsidP="00F43371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6.4. Наличие профессиональных знаний  </w:t>
      </w:r>
    </w:p>
    <w:p w:rsidR="002A5B7F" w:rsidRDefault="00CC2861" w:rsidP="00F43371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2A5B7F" w:rsidRDefault="00CC2861" w:rsidP="00F43371">
      <w:pPr>
        <w:tabs>
          <w:tab w:val="left" w:pos="1276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6.4.1.1. Налоговый </w:t>
      </w:r>
      <w:hyperlink r:id="rId9" w:history="1">
        <w:r>
          <w:rPr>
            <w:rFonts w:ascii="Times New Roman" w:hAnsi="Times New Roman"/>
            <w:sz w:val="24"/>
            <w:szCs w:val="24"/>
          </w:rPr>
          <w:t>кодекс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 </w:t>
      </w:r>
    </w:p>
    <w:p w:rsidR="002A5B7F" w:rsidRDefault="00CC2861" w:rsidP="00F43371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6.4.1.2 </w:t>
      </w:r>
      <w:hyperlink r:id="rId10" w:history="1">
        <w:r>
          <w:rPr>
            <w:rFonts w:ascii="Times New Roman" w:hAnsi="Times New Roman"/>
            <w:sz w:val="24"/>
            <w:szCs w:val="24"/>
          </w:rPr>
          <w:t>Бюджетный кодекс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6.4.1.3 Земельный кодекс Российской Федерации от 25 октября 2001 г. N 136-ФЗ (Глава X. "Плата за землю и оценка земли");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6.4.1.4 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6.4.1.5 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6.4.1.6 приказ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6.4.1.7 приказ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6.4.1.8 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6.4.1.9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6.4.1.10 приказ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6.4.1.11 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6.4.1.12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6.4.1.13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6.4.1.14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6.4.1.15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6.4.1.16 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</w:t>
      </w:r>
      <w:r>
        <w:rPr>
          <w:rFonts w:ascii="Times New Roman" w:eastAsia="Times New Roman" w:hAnsi="Times New Roman"/>
          <w:sz w:val="24"/>
          <w:szCs w:val="24"/>
        </w:rPr>
        <w:lastRenderedPageBreak/>
        <w:t>10369) (в редакции приказа ФНС России от 12 января 2015 г. N ММВ-7-11/2@ "О внесении изменений в приказ ФНС России от 17 сентября 2007 г. N ММ-3-09/536@);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6.4.1.17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6.4.1.18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</w:t>
      </w:r>
    </w:p>
    <w:p w:rsidR="002A5B7F" w:rsidRDefault="00CC2861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6.4.1.19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имущества".</w:t>
      </w:r>
    </w:p>
    <w:p w:rsidR="002A5B7F" w:rsidRDefault="002A5B7F" w:rsidP="00F4337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 налоговый 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6.4.2.1. практика применения законодательства Российской Федерации о налогах и сборах в служебной деятельности;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6.4.2.2.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F43371" w:rsidRDefault="00F43371" w:rsidP="00F4337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t xml:space="preserve">6.5.1 </w:t>
      </w:r>
      <w:r>
        <w:rPr>
          <w:color w:val="000000"/>
        </w:rPr>
        <w:t>принципы, методы, технологии и механизмы осуществления контроля (надзора);</w:t>
      </w:r>
    </w:p>
    <w:p w:rsidR="00F43371" w:rsidRDefault="00F43371" w:rsidP="00F4337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виды, назначение и технологии организации проверочных процедур;</w:t>
      </w:r>
    </w:p>
    <w:p w:rsidR="00F43371" w:rsidRDefault="00F43371" w:rsidP="00F4337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понятие единого реестра проверок, процедура его формирования;</w:t>
      </w:r>
    </w:p>
    <w:p w:rsidR="00F43371" w:rsidRDefault="00F43371" w:rsidP="00F4337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процедура организации проверки: порядок, этапы, инструменты проведения;</w:t>
      </w:r>
    </w:p>
    <w:p w:rsidR="00F43371" w:rsidRDefault="00F43371" w:rsidP="00F4337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ограничения при проведении проверочных процедур;</w:t>
      </w:r>
    </w:p>
    <w:p w:rsidR="00F43371" w:rsidRDefault="00F43371" w:rsidP="00F4337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- меры, принимаемые по результатам проверки;</w:t>
      </w:r>
    </w:p>
    <w:p w:rsidR="00F43371" w:rsidRDefault="00F43371" w:rsidP="00F43371">
      <w:pPr>
        <w:pStyle w:val="pboth"/>
        <w:spacing w:before="0" w:beforeAutospacing="0" w:after="0" w:afterAutospacing="0"/>
        <w:ind w:firstLine="709"/>
        <w:jc w:val="both"/>
        <w:textAlignment w:val="baseline"/>
      </w:pPr>
      <w:r>
        <w:t>6.5.2. разработка, рассмотрение и согласование проектов нормативных правовых актов и других документов.</w:t>
      </w:r>
    </w:p>
    <w:p w:rsidR="002A5B7F" w:rsidRDefault="00CC2861" w:rsidP="00F433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6.7.1. расчет налоговых доходов федерального бюджета и консолидированного бюджета Российской Федерации.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6.8.1.умение мыслить системно (стратегически);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6.8.2. умение планировать, рационально использовать служебное время и достигать результата;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6.8.3 коммуникативные умения;</w:t>
      </w:r>
    </w:p>
    <w:p w:rsidR="002A5B7F" w:rsidRDefault="00CC2861" w:rsidP="00F4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6.8.4. умение управлять изменениями.</w:t>
      </w:r>
    </w:p>
    <w:p w:rsidR="002A5B7F" w:rsidRDefault="002A5B7F">
      <w:pPr>
        <w:tabs>
          <w:tab w:val="left" w:pos="0"/>
        </w:tabs>
        <w:ind w:firstLine="709"/>
        <w:jc w:val="both"/>
      </w:pPr>
    </w:p>
    <w:p w:rsidR="002A5B7F" w:rsidRDefault="00CC286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A5B7F" w:rsidRDefault="002A5B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A5B7F" w:rsidRDefault="00CC28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A5B7F" w:rsidRDefault="00CC28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камеральных проверок №2,  государственный  налоговый  инспектор  обязан:</w:t>
      </w:r>
    </w:p>
    <w:p w:rsidR="002A5B7F" w:rsidRDefault="00CC2861">
      <w:pPr>
        <w:pStyle w:val="ConsPlus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исчислять в установленные сроки физическим лицам транспортного налога, налога на землю, налога на имущество в соответствии со статьями Налогового кодекса и законодательных актов органов местного самоуправления; формирует налоговые уведомления и платежные документы; проводит мероприятия по уточнению местонахождения налогоплательщика; осуществляет перерасчет ранее произведенных расчетов налога и направление (вручение) налоговых уведомлений налогоплательщикам;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 начислять налоги по информации, поступившей в централизованном порядке (ежегодно), осуществляет сверку с администрациями сельских советов;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 осуществлять корректировку информации о налогоплательщике в базе данных;</w:t>
      </w:r>
    </w:p>
    <w:p w:rsidR="002A5B7F" w:rsidRDefault="006B53BD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53BD">
        <w:rPr>
          <w:rFonts w:ascii="Times New Roman" w:hAnsi="Times New Roman"/>
          <w:b/>
          <w:sz w:val="24"/>
          <w:szCs w:val="24"/>
        </w:rPr>
        <w:fldChar w:fldCharType="begin"/>
      </w:r>
      <w:r w:rsidR="00CC2861">
        <w:rPr>
          <w:rFonts w:ascii="Times New Roman" w:hAnsi="Times New Roman"/>
          <w:b/>
          <w:sz w:val="24"/>
          <w:szCs w:val="24"/>
        </w:rPr>
        <w:instrText xml:space="preserve"> TOC \o </w:instrText>
      </w:r>
      <w:r w:rsidRPr="006B53BD">
        <w:rPr>
          <w:rFonts w:ascii="Times New Roman" w:hAnsi="Times New Roman"/>
          <w:b/>
          <w:sz w:val="24"/>
          <w:szCs w:val="24"/>
        </w:rPr>
        <w:fldChar w:fldCharType="separate"/>
      </w:r>
      <w:r w:rsidR="00CC2861">
        <w:rPr>
          <w:rFonts w:ascii="Times New Roman" w:hAnsi="Times New Roman"/>
          <w:sz w:val="24"/>
          <w:szCs w:val="24"/>
        </w:rPr>
        <w:t>8.4.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65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  <w:szCs w:val="24"/>
        </w:rPr>
        <w:t xml:space="preserve">8.5. своевременно </w:t>
      </w:r>
      <w:r>
        <w:rPr>
          <w:rFonts w:ascii="Times New Roman" w:hAnsi="Times New Roman"/>
          <w:bCs/>
          <w:sz w:val="24"/>
        </w:rPr>
        <w:t xml:space="preserve">рассматривать обращения, заявления, предложения, жалобы налогоплательщиков и </w:t>
      </w:r>
      <w:r>
        <w:rPr>
          <w:rFonts w:ascii="Times New Roman" w:hAnsi="Times New Roman"/>
          <w:sz w:val="24"/>
          <w:szCs w:val="24"/>
        </w:rPr>
        <w:t>подготавливает информацию для ответа;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6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8.6. осуществлять проверку достоверности сведений, содержащих в Интернет -сервисе "Личный кабинет налогоплательщика для физических лиц" в части обеспечения наличия корректной и полной информации в базе данных налогового органа об объектах налогообложения (недвижимого имущества,транспортных средствах и об их владельцах); </w:t>
      </w:r>
      <w:r>
        <w:rPr>
          <w:rFonts w:ascii="Times New Roman" w:hAnsi="Times New Roman"/>
          <w:sz w:val="24"/>
          <w:szCs w:val="26"/>
        </w:rPr>
        <w:t>контролировать своевременную подготовку (в течение 20 календарных дней) ответов на обращения налогоплательщиков, направленных с помощью сервиса « Личный кабинет налогоплательщика для физических лиц», с учетом корректного отображения в Мониторинге;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8.7. получать в установленном порядке материалы, знакомиться с информацией, необходимой для исполнения должностных обязанностей;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8.8. принимать решения по вопросам, определенным настоящим должностным регламентом; выполнять поручения, отраженные в протоколах совещаний, коллегий ФНС России (УФНС России по Алтайскому краю), направленные на повышение эффективности показателей контрольной работы, а так же методические рекомендации ФНС России (УФНС России по Алтайскому краю), направленные на обеспечение проведения всех необходимых мероприятий налогового контроля с целью сбора надлежащей доказательственной базы по выявленным нарушениям;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8.9. принимать участие в проведении экономической учебы;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8.10. вести делопроизводство на порученном участке в установленном порядке, обеспечивает хранения и передачу документов в текущий архив;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8.11 строго хранить служебную тайну, а также не разглашает сведения, составляющие служебную тайну, ставшие известными в связи с исполнением должностных обязанностей;</w:t>
      </w:r>
    </w:p>
    <w:p w:rsidR="002A5B7F" w:rsidRDefault="00CC2861">
      <w:pPr>
        <w:pStyle w:val="2"/>
        <w:spacing w:after="0" w:line="240" w:lineRule="auto"/>
        <w:ind w:left="0" w:firstLine="709"/>
        <w:jc w:val="both"/>
      </w:pPr>
      <w:r>
        <w:t>8.12.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криптосредств и ключевых документов к ним.</w:t>
      </w:r>
    </w:p>
    <w:p w:rsidR="002A5B7F" w:rsidRDefault="00CC2861">
      <w:pPr>
        <w:pStyle w:val="2"/>
        <w:spacing w:after="0" w:line="240" w:lineRule="auto"/>
        <w:ind w:left="0" w:firstLine="709"/>
        <w:jc w:val="both"/>
      </w:pPr>
      <w:r>
        <w:t>8.13.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2A5B7F" w:rsidRDefault="00CC2861">
      <w:pPr>
        <w:pStyle w:val="2"/>
        <w:spacing w:after="0" w:line="240" w:lineRule="auto"/>
        <w:ind w:left="0" w:firstLine="709"/>
        <w:jc w:val="both"/>
      </w:pPr>
      <w:r>
        <w:t>8.14. использовать  в работе услугу удаленного доступа к информационным ресурсам и сервисам, сопровождаемым МИ ФНС России по ЦОД для выполнения должностных обязанностей, предусмотренных должностным регламентом.</w:t>
      </w:r>
      <w:r w:rsidR="006B53BD">
        <w:fldChar w:fldCharType="end"/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8.15. исполнять функциональные обязанности по реализации мероприятий внутриведомственного контроля и </w:t>
      </w:r>
      <w:r>
        <w:rPr>
          <w:rFonts w:ascii="Times New Roman" w:hAnsi="Times New Roman"/>
          <w:spacing w:val="-4"/>
          <w:sz w:val="24"/>
          <w:szCs w:val="24"/>
        </w:rPr>
        <w:t>устраняет  нарушения  выявленные  аудиторской  проверкой;</w:t>
      </w:r>
      <w:r>
        <w:rPr>
          <w:rFonts w:ascii="Times New Roman" w:hAnsi="Times New Roman"/>
          <w:sz w:val="24"/>
          <w:szCs w:val="24"/>
        </w:rPr>
        <w:t>.</w:t>
      </w:r>
    </w:p>
    <w:p w:rsidR="002A5B7F" w:rsidRDefault="00CC2861">
      <w:pPr>
        <w:pStyle w:val="2"/>
        <w:spacing w:after="0" w:line="240" w:lineRule="auto"/>
        <w:ind w:left="0" w:firstLine="709"/>
        <w:jc w:val="both"/>
      </w:pPr>
      <w:r>
        <w:t>8.16. вести контроль за ведением ИР «Журнал регистрации представленных имущественных налоговых вычетов»;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8.17. </w:t>
      </w:r>
      <w:r>
        <w:rPr>
          <w:rFonts w:ascii="Times New Roman" w:hAnsi="Times New Roman"/>
          <w:bCs/>
          <w:sz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облюдать Служебный распорядок инспекции; во всех случаях оставления служебного места информировать об этом начальника (и.о. начальника) инспекции; </w:t>
      </w:r>
    </w:p>
    <w:p w:rsidR="00CC2861" w:rsidRDefault="00CC2861" w:rsidP="00CC286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8.18. соблюдать и исполнять требования Инструкции по делопроизводству утвержденной приказом инспекции от 27.04.2015 №01/1-06/089;</w:t>
      </w:r>
    </w:p>
    <w:p w:rsidR="00CC2861" w:rsidRDefault="00CC2861" w:rsidP="00CC286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8.19. соблюдать правила делового общения  и  нормы  служебного этикета;</w:t>
      </w:r>
    </w:p>
    <w:p w:rsidR="002A5B7F" w:rsidRDefault="00CC2861">
      <w:pPr>
        <w:pStyle w:val="ConsPlus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8.20. осуществлять внутренний контроль по технологическим процессам по сопровождаемому направлению;</w:t>
      </w:r>
    </w:p>
    <w:p w:rsidR="002A5B7F" w:rsidRDefault="00CC28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8.21. выполнять другие указания начальника инспекции (исполняющего обязанности  начальника  инспекции), заместителей начальника  инспекции, начальника  отдела (исполняющего обязанности  начальника  отдела).</w:t>
      </w:r>
    </w:p>
    <w:p w:rsidR="002A5B7F" w:rsidRDefault="002A5B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7F" w:rsidRDefault="00CC2861" w:rsidP="00CC28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  государственный  налоговый  инспектор  имеет право:</w:t>
      </w:r>
    </w:p>
    <w:p w:rsidR="002A5B7F" w:rsidRDefault="00CC2861" w:rsidP="00CC286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 участвовать в подготовке проектов приказов, распоряжений, инструкций и других документов по вопросам, определенным настоящим должностным регламентом;</w:t>
      </w:r>
    </w:p>
    <w:p w:rsidR="002A5B7F" w:rsidRDefault="00CC2861" w:rsidP="00CC286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9.2. вносить на рассмотрение начальника отдела предложения по улучшению работы  в отделе;</w:t>
      </w:r>
    </w:p>
    <w:p w:rsidR="002A5B7F" w:rsidRDefault="00CC2861" w:rsidP="00CC28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9.3. знакомится с документами структурных подразделений Инспекции по вопросам, входящим в компетенцию отдела;</w:t>
      </w:r>
    </w:p>
    <w:p w:rsidR="002A5B7F" w:rsidRDefault="00CC2861" w:rsidP="00CC28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9.4. пользоваться в установленном порядке базами данных Инспекции;</w:t>
      </w:r>
    </w:p>
    <w:p w:rsidR="002A5B7F" w:rsidRDefault="00CC2861" w:rsidP="00CC28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9.5. взаимодействовать со структурными подразделениями (сотрудниками) Инспекции по вопросам исполнения документов, обеспечения и представления необходимой информации;</w:t>
      </w:r>
    </w:p>
    <w:p w:rsidR="002A5B7F" w:rsidRDefault="00CC2861" w:rsidP="00CC28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9.6. по согласованию с руководством Инспекции запрашивать от органов власти и других организаций материалы, необходимые для решения задач, входящих в компетенцию отдела;</w:t>
      </w:r>
    </w:p>
    <w:p w:rsidR="002A5B7F" w:rsidRDefault="00CC2861" w:rsidP="00CC286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9.7. работать с документами, имеющими гриф «Для служебного пользования»;</w:t>
      </w:r>
    </w:p>
    <w:p w:rsidR="002A5B7F" w:rsidRDefault="00CC2861" w:rsidP="00CC286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9.8. осуществлять иные права, предусмотренные Положением об отделе, иными нормативными актами.</w:t>
      </w:r>
    </w:p>
    <w:p w:rsidR="002A5B7F" w:rsidRDefault="00CC28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  государственный  налоговый 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Управления, Положением об Инспекции, Положением об отделе камеральных проверок № 2 и настоящим должностным регламентом.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  государственный  налоговый 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11.1. неисполнение или ненадлежащее исполнение должностных обязанностей в соответствии с настоящим регламентом;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11.2. за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УФНС России  по Алтайскому краю, Инспекции;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11.3. за действия или бездействия, ведущие к нарушению прав и законных интересов граждан;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11.4.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 за ненадлежащее использование государственного имущества, закрепленного за рабочим местом;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11.6. за разглашение сведений, составляющих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11.7. за несоблюдение служебной и исполнительской дисциплины;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11.8.несоблюдение ограничений и запретов, связанных с прохождением государственной гражданской службы;</w:t>
      </w:r>
    </w:p>
    <w:p w:rsidR="002A5B7F" w:rsidRDefault="00CC2861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11.9. за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IV. Перечень вопросов, по которым   государственный  налоговый  инспектор вправе или обязан самостоятельно принимать управленческие и иные решения</w:t>
      </w:r>
    </w:p>
    <w:p w:rsidR="002A5B7F" w:rsidRDefault="00CC2861" w:rsidP="00CC28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 государственный  налоговый  инспектор  вправе самостоятельно принимать решения по вопросам: </w:t>
      </w:r>
    </w:p>
    <w:p w:rsidR="002A5B7F" w:rsidRDefault="00CC2861" w:rsidP="00CC2861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12.1. представления инспекции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2A5B7F" w:rsidRDefault="00CC2861" w:rsidP="00CC28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12.2. получения, в установленном порядке, от УФНС России по Алтайскому краю необходимые материалы по вопросам, относящимся к компетенции отдела;</w:t>
      </w:r>
    </w:p>
    <w:p w:rsidR="002A5B7F" w:rsidRDefault="00CC2861" w:rsidP="00CC28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12.3. обеспечения соблюдения налоговой и иной охраняемой законом тайны в соответствии с Налоговым кодексом Российской Федерации, федеральными налогами иными нормативно правовыми актами;</w:t>
      </w:r>
    </w:p>
    <w:p w:rsidR="002A5B7F" w:rsidRDefault="00CC2861" w:rsidP="00CC28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12.4.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осуществления иных прав, предусмотренных Положением об отделе, иными нормативными актами.</w:t>
      </w:r>
    </w:p>
    <w:p w:rsidR="002A5B7F" w:rsidRDefault="00CC2861" w:rsidP="00CC28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  государственный  налоговый  инспектор  обязан самостоятельно принимать решения по вопросам: </w:t>
      </w:r>
    </w:p>
    <w:p w:rsidR="002A5B7F" w:rsidRDefault="00CC2861" w:rsidP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Возникающих, при рассмотрении заявлений, предложений, жалоб граждан и юридических лиц; </w:t>
      </w:r>
    </w:p>
    <w:p w:rsidR="002A5B7F" w:rsidRDefault="00CC2861" w:rsidP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2A5B7F" w:rsidRDefault="00CC2861" w:rsidP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Принимать решение о соответствии представленных документов требованиям законодательства, их достоверности и полноты;</w:t>
      </w:r>
    </w:p>
    <w:p w:rsidR="002A5B7F" w:rsidRDefault="00CC2861" w:rsidP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Иным вопросам, предусмотренным положением об инспекции, иными нормативными актами.</w:t>
      </w:r>
    </w:p>
    <w:p w:rsidR="00CC2861" w:rsidRDefault="00CC2861" w:rsidP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V. Перечень вопросов, по которым   государственный  налоговый  инспектор вправе или обязан участвовать при подготовке проектов нормативных правовых актов и(или) проектов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A5B7F" w:rsidRDefault="00CC2861" w:rsidP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hd w:val="clear" w:color="000000" w:fill="FFFFFF"/>
        <w:spacing w:after="0" w:line="276" w:lineRule="exact"/>
        <w:ind w:right="6" w:firstLine="709"/>
        <w:jc w:val="both"/>
        <w:rPr>
          <w:rFonts w:ascii="Times New Roman" w:hAnsi="Times New Roman"/>
          <w:sz w:val="24"/>
          <w:szCs w:val="24"/>
        </w:rPr>
      </w:pPr>
      <w:bookmarkStart w:id="1" w:name="sub_244010"/>
      <w:bookmarkEnd w:id="1"/>
      <w:r>
        <w:rPr>
          <w:rFonts w:ascii="Times New Roman" w:hAnsi="Times New Roman"/>
          <w:sz w:val="24"/>
          <w:szCs w:val="24"/>
        </w:rPr>
        <w:t>14.1 в подготовке проектов управленческих и иных решений в части</w:t>
      </w:r>
      <w:r>
        <w:rPr>
          <w:rFonts w:ascii="Times New Roman" w:hAnsi="Times New Roman"/>
          <w:spacing w:val="-1"/>
          <w:sz w:val="24"/>
          <w:szCs w:val="24"/>
        </w:rPr>
        <w:t xml:space="preserve"> подготовки соответствующих документов по </w:t>
      </w:r>
      <w:r>
        <w:rPr>
          <w:rFonts w:ascii="Times New Roman" w:hAnsi="Times New Roman"/>
          <w:sz w:val="24"/>
          <w:szCs w:val="24"/>
        </w:rPr>
        <w:t>вопросам, определенным настоящим должностным регламентом;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15.1 положений об отделе и инспекции;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15.2 графика отпусков гражданских служащих отдела;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15.3 иных актов по поручению непосредственного руководителя и руководства инспекции.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проектов управленческих и иных решений, порядок 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  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 Взаимодействие  государственного налогового 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гражданам и организациям в соответствии с административным 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B7F" w:rsidRDefault="00CC286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Государственный  налоговый  инспектор  оказывает государственную услугу по </w:t>
      </w:r>
      <w:r>
        <w:rPr>
          <w:rFonts w:ascii="Times New Roman" w:eastAsia="Times New Roman" w:hAnsi="Times New Roman"/>
          <w:sz w:val="24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 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IX. Показатели эффективности и результативности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  государственного  налогового  инспектора  оценивается по следующим показателям: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B7F" w:rsidRDefault="00CC2861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5B7F" w:rsidRDefault="002A5B7F">
      <w:pPr>
        <w:widowControl w:val="0"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5B7F" w:rsidRDefault="00CC28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 отдела камеральных проверок №</w:t>
      </w:r>
      <w:r w:rsidR="00AC75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                                                 И.А. Покидова</w:t>
      </w:r>
    </w:p>
    <w:p w:rsidR="002A5B7F" w:rsidRDefault="002A5B7F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2A5B7F" w:rsidRDefault="002A5B7F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2A5B7F" w:rsidRDefault="002A5B7F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2A5B7F" w:rsidRDefault="002A5B7F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2861" w:rsidRDefault="00CC2861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2861" w:rsidRDefault="00CC2861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2861" w:rsidRDefault="00CC2861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2861" w:rsidRDefault="00CC2861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2861" w:rsidRDefault="00CC2861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2861" w:rsidRDefault="00CC2861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2861" w:rsidRDefault="00CC2861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sectPr w:rsidR="00CC2861" w:rsidSect="00F43371">
      <w:headerReference w:type="default" r:id="rId11"/>
      <w:endnotePr>
        <w:numFmt w:val="decimal"/>
      </w:endnotePr>
      <w:type w:val="continuous"/>
      <w:pgSz w:w="11906" w:h="16838"/>
      <w:pgMar w:top="1134" w:right="851" w:bottom="1134" w:left="1134" w:header="397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129" w:rsidRDefault="00222129" w:rsidP="002A5B7F">
      <w:pPr>
        <w:spacing w:after="0" w:line="240" w:lineRule="auto"/>
      </w:pPr>
      <w:r>
        <w:separator/>
      </w:r>
    </w:p>
  </w:endnote>
  <w:endnote w:type="continuationSeparator" w:id="1">
    <w:p w:rsidR="00222129" w:rsidRDefault="00222129" w:rsidP="002A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129" w:rsidRDefault="00222129" w:rsidP="002A5B7F">
      <w:pPr>
        <w:spacing w:after="0" w:line="240" w:lineRule="auto"/>
      </w:pPr>
      <w:r>
        <w:separator/>
      </w:r>
    </w:p>
  </w:footnote>
  <w:footnote w:type="continuationSeparator" w:id="1">
    <w:p w:rsidR="00222129" w:rsidRDefault="00222129" w:rsidP="002A5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B7F" w:rsidRDefault="006B53BD">
    <w:pPr>
      <w:jc w:val="center"/>
      <w:rPr>
        <w:rFonts w:ascii="Times New Roman" w:hAnsi="Times New Roman"/>
        <w:color w:val="999999"/>
        <w:sz w:val="24"/>
        <w:szCs w:val="24"/>
      </w:rPr>
    </w:pPr>
    <w:r>
      <w:rPr>
        <w:rFonts w:ascii="Times New Roman" w:hAnsi="Times New Roman"/>
        <w:color w:val="999999"/>
        <w:sz w:val="24"/>
        <w:szCs w:val="24"/>
      </w:rPr>
      <w:fldChar w:fldCharType="begin"/>
    </w:r>
    <w:r w:rsidR="00CC2861">
      <w:rPr>
        <w:rFonts w:ascii="Times New Roman" w:hAnsi="Times New Roman"/>
        <w:color w:val="999999"/>
        <w:sz w:val="24"/>
        <w:szCs w:val="24"/>
      </w:rPr>
      <w:instrText xml:space="preserve"> PAGE \* Arabic </w:instrText>
    </w:r>
    <w:r>
      <w:rPr>
        <w:rFonts w:ascii="Times New Roman" w:hAnsi="Times New Roman"/>
        <w:color w:val="999999"/>
        <w:sz w:val="24"/>
        <w:szCs w:val="24"/>
      </w:rPr>
      <w:fldChar w:fldCharType="separate"/>
    </w:r>
    <w:r w:rsidR="008F27FC">
      <w:rPr>
        <w:rFonts w:ascii="Times New Roman" w:hAnsi="Times New Roman"/>
        <w:noProof/>
        <w:color w:val="999999"/>
        <w:sz w:val="24"/>
        <w:szCs w:val="24"/>
      </w:rPr>
      <w:t>8</w:t>
    </w:r>
    <w:r>
      <w:rPr>
        <w:rFonts w:ascii="Times New Roman" w:hAnsi="Times New Roman"/>
        <w:color w:val="999999"/>
        <w:sz w:val="24"/>
        <w:szCs w:val="24"/>
      </w:rPr>
      <w:fldChar w:fldCharType="end"/>
    </w:r>
  </w:p>
  <w:p w:rsidR="002A5B7F" w:rsidRDefault="002A5B7F">
    <w:pPr>
      <w:ind w:left="510" w:hanging="510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A3CA5"/>
    <w:multiLevelType w:val="singleLevel"/>
    <w:tmpl w:val="AEE65948"/>
    <w:name w:val="Bullet 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23EC4D92"/>
    <w:multiLevelType w:val="singleLevel"/>
    <w:tmpl w:val="3EC67ADE"/>
    <w:name w:val="Bullet 7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</w:rPr>
    </w:lvl>
  </w:abstractNum>
  <w:abstractNum w:abstractNumId="2">
    <w:nsid w:val="36906ACE"/>
    <w:multiLevelType w:val="multilevel"/>
    <w:tmpl w:val="2D267B4E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5A3B59A2"/>
    <w:multiLevelType w:val="singleLevel"/>
    <w:tmpl w:val="D6B8027E"/>
    <w:name w:val="Bullet 9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4">
    <w:nsid w:val="6C9D204D"/>
    <w:multiLevelType w:val="singleLevel"/>
    <w:tmpl w:val="DA022F0A"/>
    <w:name w:val="Bullet 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">
    <w:nsid w:val="6FEF6434"/>
    <w:multiLevelType w:val="singleLevel"/>
    <w:tmpl w:val="FAFE6BD2"/>
    <w:name w:val="Bullet 3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6">
    <w:nsid w:val="751D21AB"/>
    <w:multiLevelType w:val="singleLevel"/>
    <w:tmpl w:val="C91CBFAC"/>
    <w:name w:val="Bullet 1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b w:val="0"/>
        <w:color w:val="000000"/>
      </w:rPr>
    </w:lvl>
  </w:abstractNum>
  <w:abstractNum w:abstractNumId="7">
    <w:nsid w:val="7683630C"/>
    <w:multiLevelType w:val="singleLevel"/>
    <w:tmpl w:val="2308510E"/>
    <w:name w:val="Bullet 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8">
    <w:nsid w:val="78B20EDE"/>
    <w:multiLevelType w:val="singleLevel"/>
    <w:tmpl w:val="1D6281D2"/>
    <w:name w:val="Bullet 1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9">
    <w:nsid w:val="7B583415"/>
    <w:multiLevelType w:val="singleLevel"/>
    <w:tmpl w:val="727431C6"/>
    <w:name w:val="Bullet 4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0">
    <w:nsid w:val="7D446FB2"/>
    <w:multiLevelType w:val="singleLevel"/>
    <w:tmpl w:val="BD166F96"/>
    <w:name w:val="Bullet 6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83"/>
  <w:drawingGridVerticalSpacing w:val="283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2A5B7F"/>
    <w:rsid w:val="00222129"/>
    <w:rsid w:val="002A5B7F"/>
    <w:rsid w:val="003E724E"/>
    <w:rsid w:val="006B53BD"/>
    <w:rsid w:val="008F27FC"/>
    <w:rsid w:val="00AC7570"/>
    <w:rsid w:val="00AF12F5"/>
    <w:rsid w:val="00CC2861"/>
    <w:rsid w:val="00D72182"/>
    <w:rsid w:val="00F4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  <w:rsid w:val="002A5B7F"/>
  </w:style>
  <w:style w:type="paragraph" w:styleId="1">
    <w:name w:val="heading 1"/>
    <w:qFormat/>
    <w:rsid w:val="002A5B7F"/>
    <w:pPr>
      <w:keepNext/>
      <w:keepLines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240" w:after="0"/>
      <w:outlineLvl w:val="0"/>
    </w:pPr>
    <w:rPr>
      <w:rFonts w:ascii="Calibri Light" w:eastAsia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 примечания1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line="240" w:lineRule="auto"/>
    </w:pPr>
    <w:rPr>
      <w:sz w:val="20"/>
      <w:szCs w:val="20"/>
    </w:rPr>
  </w:style>
  <w:style w:type="paragraph" w:customStyle="1" w:styleId="ConsPlusNormal">
    <w:name w:val="ConsPlusNormal"/>
    <w:qFormat/>
    <w:rsid w:val="002A5B7F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eastAsia="Times New Roman" w:cs="Calibri"/>
      <w:szCs w:val="20"/>
    </w:rPr>
  </w:style>
  <w:style w:type="paragraph" w:customStyle="1" w:styleId="ConsPlusTitle">
    <w:name w:val="ConsPlusTitle"/>
    <w:qFormat/>
    <w:rsid w:val="002A5B7F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qFormat/>
    <w:rsid w:val="002A5B7F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РЕГЛ"/>
    <w:basedOn w:val="1"/>
    <w:qFormat/>
    <w:rsid w:val="002A5B7F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paragraph" w:styleId="a4">
    <w:name w:val="Balloon Text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ootnoteText">
    <w:name w:val="Footnote Text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sz w:val="20"/>
      <w:szCs w:val="20"/>
    </w:rPr>
  </w:style>
  <w:style w:type="paragraph" w:customStyle="1" w:styleId="Header">
    <w:name w:val="Header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styleId="a5">
    <w:name w:val="List Paragraph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styleId="a6">
    <w:name w:val="Plain Text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styleId="a7">
    <w:name w:val="Body Text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120"/>
    </w:pPr>
  </w:style>
  <w:style w:type="paragraph" w:styleId="a8">
    <w:name w:val="Subtitle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  <w:jc w:val="center"/>
    </w:pPr>
    <w:rPr>
      <w:rFonts w:ascii="Arial" w:eastAsia="Times New Roman" w:hAnsi="Arial"/>
      <w:b/>
      <w:sz w:val="28"/>
      <w:szCs w:val="20"/>
    </w:rPr>
  </w:style>
  <w:style w:type="paragraph" w:customStyle="1" w:styleId="a9">
    <w:name w:val="Нормальный (таблица)"/>
    <w:qFormat/>
    <w:rsid w:val="002A5B7F"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  <w:jc w:val="both"/>
    </w:pPr>
    <w:rPr>
      <w:rFonts w:ascii="Arial" w:eastAsia="Times New Roman" w:hAnsi="Arial"/>
      <w:sz w:val="24"/>
      <w:szCs w:val="24"/>
    </w:rPr>
  </w:style>
  <w:style w:type="paragraph" w:styleId="aa">
    <w:name w:val="No Spacing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</w:style>
  <w:style w:type="paragraph" w:styleId="2">
    <w:name w:val="Body Text Indent 2"/>
    <w:qFormat/>
    <w:rsid w:val="002A5B7F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Текст примечания Знак"/>
    <w:rsid w:val="002A5B7F"/>
    <w:rPr>
      <w:sz w:val="20"/>
      <w:szCs w:val="20"/>
    </w:rPr>
  </w:style>
  <w:style w:type="character" w:customStyle="1" w:styleId="FootnoteReference">
    <w:name w:val="Footnote Reference"/>
    <w:rsid w:val="002A5B7F"/>
    <w:rPr>
      <w:vertAlign w:val="superscript"/>
    </w:rPr>
  </w:style>
  <w:style w:type="character" w:customStyle="1" w:styleId="11">
    <w:name w:val="Заголовок 1 Знак"/>
    <w:rsid w:val="002A5B7F"/>
    <w:rPr>
      <w:rFonts w:ascii="Calibri Light" w:eastAsia="Calibri Light" w:hAnsi="Calibri Light"/>
      <w:color w:val="2E74B5"/>
      <w:sz w:val="32"/>
      <w:szCs w:val="32"/>
    </w:rPr>
  </w:style>
  <w:style w:type="character" w:customStyle="1" w:styleId="ac">
    <w:name w:val="Текст выноски Знак"/>
    <w:rsid w:val="002A5B7F"/>
    <w:rPr>
      <w:rFonts w:ascii="Segoe UI" w:hAnsi="Segoe UI" w:cs="Segoe UI"/>
      <w:sz w:val="18"/>
      <w:szCs w:val="18"/>
    </w:rPr>
  </w:style>
  <w:style w:type="character" w:customStyle="1" w:styleId="ad">
    <w:name w:val="Текст сноски Знак"/>
    <w:rsid w:val="002A5B7F"/>
    <w:rPr>
      <w:sz w:val="20"/>
      <w:szCs w:val="20"/>
    </w:rPr>
  </w:style>
  <w:style w:type="character" w:customStyle="1" w:styleId="ae">
    <w:name w:val="Верхний колонтитул Знак"/>
    <w:rsid w:val="002A5B7F"/>
  </w:style>
  <w:style w:type="character" w:customStyle="1" w:styleId="af">
    <w:name w:val="Нижний колонтитул Знак"/>
    <w:rsid w:val="002A5B7F"/>
  </w:style>
  <w:style w:type="character" w:customStyle="1" w:styleId="af0">
    <w:name w:val="Гипертекстовая ссылка"/>
    <w:rsid w:val="002A5B7F"/>
    <w:rPr>
      <w:b/>
      <w:bCs/>
      <w:color w:val="008000"/>
    </w:rPr>
  </w:style>
  <w:style w:type="character" w:customStyle="1" w:styleId="30">
    <w:name w:val="Основной текст с отступом 3 Знак"/>
    <w:rsid w:val="002A5B7F"/>
    <w:rPr>
      <w:rFonts w:ascii="Times New Roman" w:eastAsia="Times New Roman" w:hAnsi="Times New Roman"/>
      <w:sz w:val="16"/>
      <w:szCs w:val="16"/>
    </w:rPr>
  </w:style>
  <w:style w:type="character" w:customStyle="1" w:styleId="af1">
    <w:name w:val="Текст Знак"/>
    <w:rsid w:val="002A5B7F"/>
    <w:rPr>
      <w:rFonts w:ascii="Courier New" w:eastAsia="Times New Roman" w:hAnsi="Courier New"/>
      <w:sz w:val="20"/>
      <w:szCs w:val="20"/>
    </w:rPr>
  </w:style>
  <w:style w:type="character" w:customStyle="1" w:styleId="af2">
    <w:name w:val="Основной текст Знак"/>
    <w:rsid w:val="002A5B7F"/>
  </w:style>
  <w:style w:type="character" w:customStyle="1" w:styleId="af3">
    <w:name w:val="Подзаголовок Знак"/>
    <w:rsid w:val="002A5B7F"/>
    <w:rPr>
      <w:rFonts w:ascii="Arial" w:eastAsia="Times New Roman" w:hAnsi="Arial"/>
      <w:b/>
      <w:sz w:val="28"/>
      <w:szCs w:val="20"/>
    </w:rPr>
  </w:style>
  <w:style w:type="character" w:customStyle="1" w:styleId="af4">
    <w:name w:val="Абзац списка Знак"/>
    <w:rsid w:val="002A5B7F"/>
    <w:rPr>
      <w:rFonts w:ascii="Times New Roman" w:eastAsia="Times New Roman" w:hAnsi="Times New Roman"/>
      <w:sz w:val="24"/>
      <w:szCs w:val="24"/>
    </w:rPr>
  </w:style>
  <w:style w:type="paragraph" w:customStyle="1" w:styleId="pboth">
    <w:name w:val="pboth"/>
    <w:basedOn w:val="a"/>
    <w:rsid w:val="00F433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no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1">
    <w:name w:val="heading 1"/>
    <w:qFormat/>
    <w:pPr>
      <w:spacing w:before="240" w:after="0"/>
      <w:keepNext/>
      <w:outlineLvl w:val="0"/>
      <w:keepLines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Calibri Light" w:hAnsi="Calibri Light" w:eastAsia="Calibri Light"/>
      <w:color w:val="2e74b5"/>
      <w:sz w:val="32"/>
      <w:szCs w:val="32"/>
    </w:rPr>
  </w:style>
  <w:style w:type="paragraph" w:styleId="annotationtext" w:customStyle="1">
    <w:name w:val="annotation text"/>
    <w:qFormat/>
    <w:pPr>
      <w:spacing w:line="240" w:lineRule="auto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sz w:val="20"/>
      <w:szCs w:val="20"/>
    </w:rPr>
  </w:style>
  <w:style w:type="paragraph" w:styleId="ConsPlusNormal" w:customStyle="1">
    <w:name w:val="ConsPlusNormal"/>
    <w:qFormat/>
    <w:pPr>
      <w:spacing w:after="0" w:line="240" w:lineRule="auto"/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eastAsia="Times New Roman" w:cs="Calibri"/>
      <w:szCs w:val="20"/>
    </w:rPr>
  </w:style>
  <w:style w:type="paragraph" w:styleId="ConsPlusTitle" w:customStyle="1">
    <w:name w:val="ConsPlusTitle"/>
    <w:qFormat/>
    <w:pPr>
      <w:spacing w:after="0" w:line="240" w:lineRule="auto"/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eastAsia="Times New Roman" w:cs="Calibri"/>
      <w:b/>
      <w:szCs w:val="20"/>
    </w:rPr>
  </w:style>
  <w:style w:type="paragraph" w:styleId="ConsPlusNonformat" w:customStyle="1">
    <w:name w:val="ConsPlusNonformat"/>
    <w:qFormat/>
    <w:pPr>
      <w:spacing w:after="0" w:line="240" w:lineRule="auto"/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Courier New" w:hAnsi="Courier New" w:eastAsia="Times New Roman" w:cs="Courier New"/>
      <w:sz w:val="20"/>
      <w:szCs w:val="20"/>
    </w:rPr>
  </w:style>
  <w:style w:type="paragraph" w:styleId="" w:customStyle="1">
    <w:name w:val="РЕГЛ"/>
    <w:qFormat/>
    <w:basedOn w:val="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paragraph" w:styleId="">
    <w:name w:val="Balloon Text"/>
    <w:qFormat/>
    <w:pPr>
      <w:spacing w:after="0" w:line="240" w:lineRule="auto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Segoe UI" w:hAnsi="Segoe UI" w:cs="Segoe UI"/>
      <w:sz w:val="18"/>
      <w:szCs w:val="18"/>
    </w:rPr>
  </w:style>
  <w:style w:type="paragraph" w:styleId="">
    <w:name w:val="Footnote Text"/>
    <w:qFormat/>
    <w:pPr>
      <w:spacing w:after="0" w:line="240" w:lineRule="auto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sz w:val="20"/>
      <w:szCs w:val="20"/>
    </w:rPr>
  </w:style>
  <w:style w:type="paragraph" w:styleId="">
    <w:name w:val="Header"/>
    <w:qFormat/>
    <w:pPr>
      <w:spacing w:after="0" w:line="240" w:lineRule="auto"/>
      <w:tabs>
        <w:tab w:val="center" w:pos="4677" w:leader="none"/>
        <w:tab w:val="right" w:pos="9355" w:leader="none"/>
      </w:tabs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</w:style>
  <w:style w:type="paragraph" w:styleId="">
    <w:name w:val="Footer"/>
    <w:qFormat/>
    <w:pPr>
      <w:spacing w:after="0" w:line="240" w:lineRule="auto"/>
      <w:tabs>
        <w:tab w:val="center" w:pos="4677" w:leader="none"/>
        <w:tab w:val="right" w:pos="9355" w:leader="none"/>
      </w:tabs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</w:style>
  <w:style w:type="paragraph" w:styleId="">
    <w:name w:val="List Paragraph"/>
    <w:qFormat/>
    <w:pPr>
      <w:ind w:left="720"/>
      <w:spacing w:after="0" w:line="240" w:lineRule="auto"/>
      <w:contextualSpacing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Times New Roman" w:hAnsi="Times New Roman" w:eastAsia="Times New Roman"/>
      <w:sz w:val="24"/>
      <w:szCs w:val="24"/>
    </w:rPr>
  </w:style>
  <w:style w:type="paragraph" w:styleId="3">
    <w:name w:val="Body Text Indent 3"/>
    <w:qFormat/>
    <w:pPr>
      <w:ind w:left="283"/>
      <w:spacing w:after="120" w:line="240" w:lineRule="auto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Times New Roman" w:hAnsi="Times New Roman" w:eastAsia="Times New Roman"/>
      <w:sz w:val="16"/>
      <w:szCs w:val="16"/>
    </w:rPr>
  </w:style>
  <w:style w:type="paragraph" w:styleId="">
    <w:name w:val="Plain Text"/>
    <w:qFormat/>
    <w:pPr>
      <w:spacing w:after="0" w:line="240" w:lineRule="auto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Courier New" w:hAnsi="Courier New" w:eastAsia="Times New Roman"/>
      <w:sz w:val="20"/>
      <w:szCs w:val="20"/>
    </w:rPr>
  </w:style>
  <w:style w:type="paragraph" w:styleId="">
    <w:name w:val="Body Text"/>
    <w:qFormat/>
    <w:pPr>
      <w:spacing w:after="12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</w:style>
  <w:style w:type="paragraph" w:styleId="">
    <w:name w:val="Subtitle"/>
    <w:qFormat/>
    <w:pPr>
      <w:spacing w:after="0" w:line="240" w:lineRule="auto"/>
      <w:jc w:val="center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Arial" w:hAnsi="Arial" w:eastAsia="Times New Roman"/>
      <w:b/>
      <w:sz w:val="28"/>
      <w:szCs w:val="20"/>
    </w:rPr>
  </w:style>
  <w:style w:type="paragraph" w:styleId="()" w:customStyle="1">
    <w:name w:val="Нормальный (таблица)"/>
    <w:qFormat/>
    <w:pPr>
      <w:spacing w:after="0" w:line="240" w:lineRule="auto"/>
      <w:jc w:val="both"/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Arial" w:hAnsi="Arial" w:eastAsia="Times New Roman"/>
      <w:sz w:val="24"/>
      <w:szCs w:val="24"/>
    </w:rPr>
  </w:style>
  <w:style w:type="paragraph" w:styleId="">
    <w:name w:val="No Spacing"/>
    <w:qFormat/>
    <w:pPr>
      <w:spacing w:after="0" w:line="240" w:lineRule="auto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</w:style>
  <w:style w:type="paragraph" w:styleId="2">
    <w:name w:val="Body Text Indent 2"/>
    <w:qFormat/>
    <w:pPr>
      <w:ind w:left="283"/>
      <w:spacing w:after="120" w:line="480" w:lineRule="auto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Times New Roman" w:hAnsi="Times New Roman" w:eastAsia="Times New Roman"/>
      <w:sz w:val="24"/>
      <w:szCs w:val="24"/>
    </w:rPr>
  </w:style>
  <w:style w:type="character" w:styleId="" w:default="1">
    <w:name w:val="Default Paragraph Font"/>
  </w:style>
  <w:style w:type="character" w:styleId="" w:customStyle="1">
    <w:name w:val="Текст примечания Знак"/>
    <w:rPr>
      <w:sz w:val="20"/>
      <w:szCs w:val="20"/>
    </w:rPr>
  </w:style>
  <w:style w:type="character" w:styleId="">
    <w:name w:val="Footnote Reference"/>
    <w:rPr>
      <w:vertAlign w:val="superscript"/>
    </w:rPr>
  </w:style>
  <w:style w:type="character" w:styleId="1" w:customStyle="1">
    <w:name w:val="Заголовок 1 Знак"/>
    <w:rPr>
      <w:rFonts w:ascii="Calibri Light" w:hAnsi="Calibri Light" w:eastAsia="Calibri Light"/>
      <w:color w:val="2e74b5"/>
      <w:sz w:val="32"/>
      <w:szCs w:val="32"/>
    </w:rPr>
  </w:style>
  <w:style w:type="character" w:styleId="" w:customStyle="1">
    <w:name w:val="Текст выноски Знак"/>
    <w:rPr>
      <w:rFonts w:ascii="Segoe UI" w:hAnsi="Segoe UI" w:cs="Segoe UI"/>
      <w:sz w:val="18"/>
      <w:szCs w:val="18"/>
    </w:rPr>
  </w:style>
  <w:style w:type="character" w:styleId="" w:customStyle="1">
    <w:name w:val="Текст сноски Знак"/>
    <w:rPr>
      <w:sz w:val="20"/>
      <w:szCs w:val="20"/>
    </w:rPr>
  </w:style>
  <w:style w:type="character" w:styleId="" w:customStyle="1">
    <w:name w:val="Верхний колонтитул Знак"/>
  </w:style>
  <w:style w:type="character" w:styleId="" w:customStyle="1">
    <w:name w:val="Нижний колонтитул Знак"/>
  </w:style>
  <w:style w:type="character" w:styleId="" w:customStyle="1">
    <w:name w:val="Гипертекстовая ссылка"/>
    <w:rPr>
      <w:b/>
      <w:bCs/>
      <w:color w:val="008000"/>
    </w:rPr>
  </w:style>
  <w:style w:type="character" w:styleId="3" w:customStyle="1">
    <w:name w:val="Основной текст с отступом 3 Знак"/>
    <w:rPr>
      <w:rFonts w:ascii="Times New Roman" w:hAnsi="Times New Roman" w:eastAsia="Times New Roman"/>
      <w:sz w:val="16"/>
      <w:szCs w:val="16"/>
    </w:rPr>
  </w:style>
  <w:style w:type="character" w:styleId="" w:customStyle="1">
    <w:name w:val="Текст Знак"/>
    <w:rPr>
      <w:rFonts w:ascii="Courier New" w:hAnsi="Courier New" w:eastAsia="Times New Roman"/>
      <w:sz w:val="20"/>
      <w:szCs w:val="20"/>
    </w:rPr>
  </w:style>
  <w:style w:type="character" w:styleId="" w:customStyle="1">
    <w:name w:val="Основной текст Знак"/>
  </w:style>
  <w:style w:type="character" w:styleId="" w:customStyle="1">
    <w:name w:val="Подзаголовок Знак"/>
    <w:rPr>
      <w:rFonts w:ascii="Arial" w:hAnsi="Arial" w:eastAsia="Times New Roman"/>
      <w:b/>
      <w:sz w:val="28"/>
      <w:szCs w:val="20"/>
    </w:rPr>
  </w:style>
  <w:style w:type="character" w:styleId="" w:customStyle="1">
    <w:name w:val="Абзац списка Знак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12604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026A30E59A75582689AEDFA0D8B51EC54EB6612C0AC2472745D495345DQ9D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Calibri Light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1D822-BB9C-4F97-84A0-497B1EB1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3370</Words>
  <Characters>19211</Characters>
  <Application>Microsoft Office Word</Application>
  <DocSecurity>0</DocSecurity>
  <Lines>160</Lines>
  <Paragraphs>45</Paragraphs>
  <ScaleCrop>false</ScaleCrop>
  <Company/>
  <LinksUpToDate>false</LinksUpToDate>
  <CharactersWithSpaces>22536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Лариса Александровна Гращенко</cp:lastModifiedBy>
  <cp:revision>3</cp:revision>
  <cp:lastPrinted>2017-10-12T08:16:00Z</cp:lastPrinted>
  <dcterms:created xsi:type="dcterms:W3CDTF">2018-03-13T04:13:00Z</dcterms:created>
  <dcterms:modified xsi:type="dcterms:W3CDTF">2018-03-15T01:17:00Z</dcterms:modified>
</cp:coreProperties>
</file>